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0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highlight w:val="white"/>
        </w:rPr>
        <w:t>Информация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1"/>
          <w:sz w:val="24"/>
          <w:highlight w:val="white"/>
        </w:rPr>
        <w:t xml:space="preserve">о результатах </w:t>
      </w:r>
      <w:r>
        <w:rPr>
          <w:rFonts w:ascii="Times New Roman" w:hAnsi="Times New Roman"/>
          <w:b w:val="1"/>
          <w:sz w:val="24"/>
          <w:highlight w:val="white"/>
        </w:rPr>
        <w:t>экспертизы проекта решения Совета депутатов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>Шарангского</w:t>
      </w:r>
      <w:r>
        <w:rPr>
          <w:rFonts w:ascii="Times New Roman" w:hAnsi="Times New Roman"/>
          <w:b w:val="1"/>
          <w:sz w:val="24"/>
          <w:highlight w:val="white"/>
        </w:rPr>
        <w:t xml:space="preserve"> муниципального округа Нижегородской области «</w:t>
      </w:r>
      <w:r>
        <w:rPr>
          <w:rFonts w:ascii="Times New Roman" w:hAnsi="Times New Roman"/>
          <w:b w:val="1"/>
          <w:sz w:val="24"/>
        </w:rPr>
        <w:t xml:space="preserve">О внесении изменений в решение Совета депутатов </w:t>
      </w:r>
      <w:r>
        <w:rPr>
          <w:rFonts w:ascii="Times New Roman" w:hAnsi="Times New Roman"/>
          <w:b w:val="1"/>
          <w:sz w:val="24"/>
        </w:rPr>
        <w:t>Шарангского</w:t>
      </w:r>
      <w:r>
        <w:rPr>
          <w:rFonts w:ascii="Times New Roman" w:hAnsi="Times New Roman"/>
          <w:b w:val="1"/>
          <w:sz w:val="24"/>
        </w:rPr>
        <w:t xml:space="preserve"> муниципального округа Нижегородской области от 24.12.2024 года №89 «О </w:t>
      </w:r>
      <w:r>
        <w:rPr>
          <w:rFonts w:ascii="Times New Roman" w:hAnsi="Times New Roman"/>
          <w:b w:val="1"/>
          <w:sz w:val="24"/>
        </w:rPr>
        <w:t xml:space="preserve">бюджете </w:t>
      </w:r>
      <w:r>
        <w:rPr>
          <w:rFonts w:ascii="Times New Roman" w:hAnsi="Times New Roman"/>
          <w:b w:val="1"/>
          <w:sz w:val="24"/>
        </w:rPr>
        <w:t>Шарангского</w:t>
      </w:r>
      <w:r>
        <w:rPr>
          <w:rFonts w:ascii="Times New Roman" w:hAnsi="Times New Roman"/>
          <w:b w:val="1"/>
          <w:sz w:val="24"/>
        </w:rPr>
        <w:t xml:space="preserve"> муниципального округа на 2025 год и на плановый период 2026 и 2027 годов»» </w:t>
      </w:r>
    </w:p>
    <w:p w14:paraId="02000000">
      <w:pPr>
        <w:ind w:firstLine="567" w:lef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На основании пункта 1.4 плана работы Контрольно-счетной комиссии </w:t>
      </w:r>
      <w:r>
        <w:rPr>
          <w:rFonts w:ascii="Times New Roman" w:hAnsi="Times New Roman"/>
          <w:sz w:val="24"/>
          <w:highlight w:val="white"/>
        </w:rPr>
        <w:t>Шарангского</w:t>
      </w:r>
      <w:r>
        <w:rPr>
          <w:rFonts w:ascii="Times New Roman" w:hAnsi="Times New Roman"/>
          <w:sz w:val="24"/>
          <w:highlight w:val="white"/>
        </w:rPr>
        <w:t xml:space="preserve"> муниципального округа Нижегородской области на 2025 год, утвержденного распоряжение</w:t>
      </w:r>
      <w:r>
        <w:rPr>
          <w:rFonts w:ascii="Times New Roman" w:hAnsi="Times New Roman"/>
          <w:sz w:val="24"/>
          <w:highlight w:val="white"/>
        </w:rPr>
        <w:t xml:space="preserve">м Контрольно-счетной комиссии </w:t>
      </w:r>
      <w:r>
        <w:rPr>
          <w:rFonts w:ascii="Times New Roman" w:hAnsi="Times New Roman"/>
          <w:sz w:val="24"/>
          <w:highlight w:val="white"/>
        </w:rPr>
        <w:t>Шарангского</w:t>
      </w:r>
      <w:r>
        <w:rPr>
          <w:rFonts w:ascii="Times New Roman" w:hAnsi="Times New Roman"/>
          <w:sz w:val="24"/>
          <w:highlight w:val="white"/>
        </w:rPr>
        <w:t xml:space="preserve"> муниципального округа Нижегородской области от 20.12.2024 №24 проведена экспертиза проекта решения Совета депутатов </w:t>
      </w:r>
      <w:r>
        <w:rPr>
          <w:rFonts w:ascii="Times New Roman" w:hAnsi="Times New Roman"/>
          <w:sz w:val="24"/>
          <w:highlight w:val="white"/>
        </w:rPr>
        <w:t>Шарангского</w:t>
      </w:r>
      <w:r>
        <w:rPr>
          <w:rFonts w:ascii="Times New Roman" w:hAnsi="Times New Roman"/>
          <w:sz w:val="24"/>
          <w:highlight w:val="white"/>
        </w:rPr>
        <w:t xml:space="preserve"> муниципального округа Нижегородской области «</w:t>
      </w:r>
      <w:r>
        <w:rPr>
          <w:rFonts w:ascii="Times New Roman" w:hAnsi="Times New Roman"/>
          <w:sz w:val="24"/>
        </w:rPr>
        <w:t>О внесении изменений в решение Совета деп</w:t>
      </w:r>
      <w:r>
        <w:rPr>
          <w:rFonts w:ascii="Times New Roman" w:hAnsi="Times New Roman"/>
          <w:sz w:val="24"/>
        </w:rPr>
        <w:t xml:space="preserve">утатов </w:t>
      </w:r>
      <w:r>
        <w:rPr>
          <w:rFonts w:ascii="Times New Roman" w:hAnsi="Times New Roman"/>
          <w:sz w:val="24"/>
        </w:rPr>
        <w:t>Шарангского</w:t>
      </w:r>
      <w:r>
        <w:rPr>
          <w:rFonts w:ascii="Times New Roman" w:hAnsi="Times New Roman"/>
          <w:sz w:val="24"/>
        </w:rPr>
        <w:t xml:space="preserve"> муниципального округа Нижегородской области от 24.12.2024 года №89 «О бюджете </w:t>
      </w:r>
      <w:r>
        <w:rPr>
          <w:rFonts w:ascii="Times New Roman" w:hAnsi="Times New Roman"/>
          <w:sz w:val="24"/>
        </w:rPr>
        <w:t>Шарангского</w:t>
      </w:r>
      <w:r>
        <w:rPr>
          <w:rFonts w:ascii="Times New Roman" w:hAnsi="Times New Roman"/>
          <w:sz w:val="24"/>
        </w:rPr>
        <w:t xml:space="preserve"> муниципального округа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2025 год и на плановый период 2026 и 2027 годов»»</w:t>
      </w:r>
      <w:r>
        <w:rPr>
          <w:rFonts w:ascii="Times New Roman" w:hAnsi="Times New Roman"/>
          <w:sz w:val="24"/>
          <w:highlight w:val="white"/>
        </w:rPr>
        <w:t xml:space="preserve">, направленного Советом депутатов </w:t>
      </w:r>
      <w:r>
        <w:rPr>
          <w:rFonts w:ascii="Times New Roman" w:hAnsi="Times New Roman"/>
          <w:sz w:val="24"/>
          <w:highlight w:val="white"/>
        </w:rPr>
        <w:t>Шарангского</w:t>
      </w:r>
      <w:r>
        <w:rPr>
          <w:rFonts w:ascii="Times New Roman" w:hAnsi="Times New Roman"/>
          <w:sz w:val="24"/>
          <w:highlight w:val="white"/>
        </w:rPr>
        <w:t xml:space="preserve"> муниципального </w:t>
      </w:r>
      <w:r>
        <w:rPr>
          <w:rFonts w:ascii="Times New Roman" w:hAnsi="Times New Roman"/>
          <w:sz w:val="24"/>
          <w:highlight w:val="white"/>
        </w:rPr>
        <w:t>округа Нижегородской области</w:t>
      </w:r>
      <w:r>
        <w:rPr>
          <w:rFonts w:ascii="Times New Roman" w:hAnsi="Times New Roman"/>
          <w:sz w:val="24"/>
        </w:rPr>
        <w:t>, в соотв</w:t>
      </w:r>
      <w:r>
        <w:rPr>
          <w:rFonts w:ascii="Times New Roman" w:hAnsi="Times New Roman"/>
          <w:sz w:val="24"/>
          <w:highlight w:val="white"/>
        </w:rPr>
        <w:t xml:space="preserve">етствии со статьей 31 решения Совета депутатов </w:t>
      </w:r>
      <w:r>
        <w:rPr>
          <w:rFonts w:ascii="Times New Roman" w:hAnsi="Times New Roman"/>
          <w:sz w:val="24"/>
          <w:highlight w:val="white"/>
        </w:rPr>
        <w:t>Шарангского</w:t>
      </w:r>
      <w:r>
        <w:rPr>
          <w:rFonts w:ascii="Times New Roman" w:hAnsi="Times New Roman"/>
          <w:sz w:val="24"/>
          <w:highlight w:val="white"/>
        </w:rPr>
        <w:t xml:space="preserve"> муниципального округа Нижегородской области от 27.10.2022 №25 «Об утверждении Положения о бюджетном процессе в </w:t>
      </w:r>
      <w:r>
        <w:rPr>
          <w:rFonts w:ascii="Times New Roman" w:hAnsi="Times New Roman"/>
          <w:sz w:val="24"/>
          <w:highlight w:val="white"/>
        </w:rPr>
        <w:t>Шарангском</w:t>
      </w:r>
      <w:r>
        <w:rPr>
          <w:rFonts w:ascii="Times New Roman" w:hAnsi="Times New Roman"/>
          <w:sz w:val="24"/>
          <w:highlight w:val="white"/>
        </w:rPr>
        <w:t xml:space="preserve"> муниципал</w:t>
      </w:r>
      <w:r>
        <w:rPr>
          <w:rFonts w:ascii="Times New Roman" w:hAnsi="Times New Roman"/>
          <w:sz w:val="24"/>
          <w:highlight w:val="white"/>
        </w:rPr>
        <w:t>ьном округе Нижегородской области».</w:t>
      </w:r>
    </w:p>
    <w:p w14:paraId="03000000">
      <w:pPr>
        <w:ind w:firstLine="567" w:lef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Текущее внесение изменений связано с</w:t>
      </w:r>
      <w:r>
        <w:rPr>
          <w:rFonts w:ascii="Times New Roman" w:hAnsi="Times New Roman"/>
          <w:sz w:val="24"/>
        </w:rPr>
        <w:t xml:space="preserve"> изменением объема безвозмездных поступлений </w:t>
      </w:r>
      <w:r>
        <w:rPr>
          <w:rFonts w:ascii="Times New Roman" w:hAnsi="Times New Roman"/>
          <w:sz w:val="24"/>
        </w:rPr>
        <w:t xml:space="preserve">из </w:t>
      </w:r>
      <w:r>
        <w:rPr>
          <w:rFonts w:ascii="Times New Roman" w:hAnsi="Times New Roman"/>
          <w:sz w:val="24"/>
        </w:rPr>
        <w:t xml:space="preserve">вышестоящих </w:t>
      </w:r>
      <w:r>
        <w:rPr>
          <w:rFonts w:ascii="Times New Roman" w:hAnsi="Times New Roman"/>
          <w:sz w:val="24"/>
        </w:rPr>
        <w:t>бюджет</w:t>
      </w:r>
      <w:r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перераспределением бюджетных </w:t>
      </w:r>
      <w:r>
        <w:rPr>
          <w:rFonts w:ascii="Times New Roman" w:hAnsi="Times New Roman"/>
          <w:sz w:val="24"/>
        </w:rPr>
        <w:t>назначений</w:t>
      </w:r>
      <w:r>
        <w:rPr>
          <w:rFonts w:ascii="Times New Roman" w:hAnsi="Times New Roman"/>
          <w:sz w:val="24"/>
        </w:rPr>
        <w:t xml:space="preserve"> в доходной части и </w:t>
      </w:r>
      <w:r>
        <w:rPr>
          <w:rFonts w:ascii="Times New Roman" w:hAnsi="Times New Roman"/>
          <w:sz w:val="24"/>
        </w:rPr>
        <w:t xml:space="preserve">бюджетных ассигнований </w:t>
      </w:r>
      <w:r>
        <w:rPr>
          <w:rFonts w:ascii="Times New Roman" w:hAnsi="Times New Roman"/>
          <w:sz w:val="24"/>
        </w:rPr>
        <w:t>в расходной части бюджета</w:t>
      </w:r>
      <w:r>
        <w:rPr>
          <w:rFonts w:ascii="Times New Roman" w:hAnsi="Times New Roman"/>
          <w:sz w:val="24"/>
        </w:rPr>
        <w:t xml:space="preserve"> муниципального округа, </w:t>
      </w:r>
      <w:r>
        <w:rPr>
          <w:rFonts w:ascii="Times New Roman" w:hAnsi="Times New Roman"/>
          <w:sz w:val="24"/>
        </w:rPr>
        <w:t xml:space="preserve">уточнением прогноза поступлений по налоговым и неналоговым доходам, </w:t>
      </w:r>
      <w:r>
        <w:rPr>
          <w:rFonts w:ascii="Times New Roman" w:hAnsi="Times New Roman"/>
          <w:sz w:val="24"/>
        </w:rPr>
        <w:t>секв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стированием</w:t>
      </w:r>
      <w:r>
        <w:rPr>
          <w:rFonts w:ascii="Times New Roman" w:hAnsi="Times New Roman"/>
          <w:sz w:val="24"/>
        </w:rPr>
        <w:t xml:space="preserve"> плановых бюджетных назначений в расходной части бюджета, в связи со сложившейся экономией по муниципальным контрактам и отсутствием потребности в запланированных расходах</w:t>
      </w:r>
      <w:r>
        <w:rPr>
          <w:rFonts w:ascii="Times New Roman" w:hAnsi="Times New Roman"/>
          <w:sz w:val="24"/>
        </w:rPr>
        <w:t>.</w:t>
      </w:r>
    </w:p>
    <w:p w14:paraId="04000000">
      <w:pPr>
        <w:ind w:firstLine="567" w:lef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В результате вносимых изменений основные параметры бюджета Шарангского муниципального округа составят:</w:t>
      </w:r>
    </w:p>
    <w:p w14:paraId="0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на 2025 год</w:t>
      </w:r>
      <w:r>
        <w:rPr>
          <w:rFonts w:ascii="Times New Roman" w:hAnsi="Times New Roman"/>
          <w:sz w:val="24"/>
        </w:rPr>
        <w:t xml:space="preserve"> с учетом предлагаемых изменений составят:</w:t>
      </w:r>
    </w:p>
    <w:p w14:paraId="0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доходы: </w:t>
      </w:r>
      <w:r>
        <w:rPr>
          <w:rFonts w:ascii="Times New Roman" w:hAnsi="Times New Roman"/>
          <w:sz w:val="24"/>
        </w:rPr>
        <w:t>1 293 007,0</w:t>
      </w:r>
      <w:r>
        <w:rPr>
          <w:rFonts w:ascii="Times New Roman" w:hAnsi="Times New Roman"/>
          <w:sz w:val="24"/>
        </w:rPr>
        <w:t xml:space="preserve"> тыс. рублей (увеличены</w:t>
      </w:r>
      <w:r>
        <w:rPr>
          <w:rFonts w:ascii="Times New Roman" w:hAnsi="Times New Roman"/>
          <w:sz w:val="24"/>
        </w:rPr>
        <w:t xml:space="preserve"> на 5 996,2 т</w:t>
      </w:r>
      <w:r>
        <w:rPr>
          <w:rFonts w:ascii="Times New Roman" w:hAnsi="Times New Roman"/>
          <w:sz w:val="24"/>
        </w:rPr>
        <w:t>ыс. рублей);</w:t>
      </w:r>
    </w:p>
    <w:p w14:paraId="0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расходы: 1 307 374,8</w:t>
      </w:r>
      <w:r>
        <w:rPr>
          <w:rFonts w:ascii="Times New Roman" w:hAnsi="Times New Roman"/>
          <w:sz w:val="24"/>
        </w:rPr>
        <w:t xml:space="preserve"> тыс. рублей (уменьшены </w:t>
      </w:r>
      <w:r>
        <w:rPr>
          <w:rFonts w:ascii="Times New Roman" w:hAnsi="Times New Roman"/>
          <w:sz w:val="24"/>
        </w:rPr>
        <w:t xml:space="preserve">на 8 903,2 </w:t>
      </w:r>
      <w:r>
        <w:rPr>
          <w:rFonts w:ascii="Times New Roman" w:hAnsi="Times New Roman"/>
          <w:sz w:val="24"/>
        </w:rPr>
        <w:t>тыс. рублей);</w:t>
      </w:r>
    </w:p>
    <w:p w14:paraId="0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дефицит: 14 367,8</w:t>
      </w:r>
      <w:r>
        <w:rPr>
          <w:rFonts w:ascii="Times New Roman" w:hAnsi="Times New Roman"/>
          <w:sz w:val="24"/>
        </w:rPr>
        <w:t xml:space="preserve"> тыс. рублей (уменьшен на 14 899,4 тыс. рублей</w:t>
      </w:r>
      <w:r>
        <w:rPr>
          <w:rFonts w:ascii="Times New Roman" w:hAnsi="Times New Roman"/>
          <w:sz w:val="24"/>
        </w:rPr>
        <w:t>);</w:t>
      </w:r>
    </w:p>
    <w:p w14:paraId="0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на 2026 год </w:t>
      </w:r>
      <w:r>
        <w:rPr>
          <w:rFonts w:ascii="Times New Roman" w:hAnsi="Times New Roman"/>
          <w:sz w:val="24"/>
        </w:rPr>
        <w:t>с учетом предлагаемых изменений составят:</w:t>
      </w:r>
    </w:p>
    <w:p w14:paraId="0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доходы: 1 165 825,1</w:t>
      </w:r>
      <w:r>
        <w:rPr>
          <w:rFonts w:ascii="Times New Roman" w:hAnsi="Times New Roman"/>
          <w:sz w:val="24"/>
        </w:rPr>
        <w:t xml:space="preserve"> тыс. рублей (без изменений</w:t>
      </w:r>
      <w:r>
        <w:rPr>
          <w:rFonts w:ascii="Times New Roman" w:hAnsi="Times New Roman"/>
          <w:sz w:val="24"/>
        </w:rPr>
        <w:t>);</w:t>
      </w:r>
    </w:p>
    <w:p w14:paraId="0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расходы: 1 165 825,1</w:t>
      </w:r>
      <w:r>
        <w:rPr>
          <w:rFonts w:ascii="Times New Roman" w:hAnsi="Times New Roman"/>
          <w:sz w:val="24"/>
        </w:rPr>
        <w:t xml:space="preserve"> тыс. рублей (без изменений</w:t>
      </w:r>
      <w:r>
        <w:rPr>
          <w:rFonts w:ascii="Times New Roman" w:hAnsi="Times New Roman"/>
          <w:sz w:val="24"/>
        </w:rPr>
        <w:t>);</w:t>
      </w:r>
    </w:p>
    <w:p w14:paraId="0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дефицит: 0,0 тыс. рублей (без изменений);</w:t>
      </w:r>
    </w:p>
    <w:p w14:paraId="0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на 2027 год</w:t>
      </w:r>
      <w:r>
        <w:rPr>
          <w:rFonts w:ascii="Times New Roman" w:hAnsi="Times New Roman"/>
          <w:sz w:val="24"/>
        </w:rPr>
        <w:t xml:space="preserve"> с учетом предлагаемых изменений составят:</w:t>
      </w:r>
    </w:p>
    <w:p w14:paraId="0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доходы: 1 002 111,2</w:t>
      </w:r>
      <w:r>
        <w:rPr>
          <w:rFonts w:ascii="Times New Roman" w:hAnsi="Times New Roman"/>
          <w:sz w:val="24"/>
        </w:rPr>
        <w:t xml:space="preserve"> тыс. рублей (без изменений</w:t>
      </w:r>
      <w:r>
        <w:rPr>
          <w:rFonts w:ascii="Times New Roman" w:hAnsi="Times New Roman"/>
          <w:sz w:val="24"/>
        </w:rPr>
        <w:t>);</w:t>
      </w:r>
    </w:p>
    <w:p w14:paraId="0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расходы: 1 002 111,2 </w:t>
      </w:r>
      <w:r>
        <w:rPr>
          <w:rFonts w:ascii="Times New Roman" w:hAnsi="Times New Roman"/>
          <w:sz w:val="24"/>
        </w:rPr>
        <w:t>тыс. рублей (без изменений</w:t>
      </w:r>
      <w:r>
        <w:rPr>
          <w:rFonts w:ascii="Times New Roman" w:hAnsi="Times New Roman"/>
          <w:sz w:val="24"/>
        </w:rPr>
        <w:t>);</w:t>
      </w:r>
    </w:p>
    <w:p w14:paraId="1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дефицит: 0,0 тыс. рублей (без изменений)</w:t>
      </w:r>
      <w:r>
        <w:rPr>
          <w:rFonts w:ascii="Times New Roman" w:hAnsi="Times New Roman"/>
          <w:sz w:val="24"/>
        </w:rPr>
        <w:t>.</w:t>
      </w:r>
    </w:p>
    <w:p w14:paraId="11000000">
      <w:pPr>
        <w:spacing w:after="0" w:line="240" w:lineRule="auto"/>
        <w:ind w:firstLine="567" w:left="0"/>
        <w:rPr>
          <w:rFonts w:ascii="Times New Roman" w:hAnsi="Times New Roman"/>
          <w:sz w:val="24"/>
        </w:rPr>
      </w:pPr>
    </w:p>
    <w:p w14:paraId="12000000">
      <w:pPr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проведенной экспертизы Контрольно-</w:t>
      </w:r>
      <w:r>
        <w:rPr>
          <w:rFonts w:ascii="Times New Roman" w:hAnsi="Times New Roman"/>
          <w:sz w:val="24"/>
        </w:rPr>
        <w:t xml:space="preserve">счетной комиссией </w:t>
      </w:r>
      <w:r>
        <w:rPr>
          <w:rFonts w:ascii="Times New Roman" w:hAnsi="Times New Roman"/>
          <w:sz w:val="24"/>
        </w:rPr>
        <w:t>Шарангского</w:t>
      </w:r>
      <w:r>
        <w:rPr>
          <w:rFonts w:ascii="Times New Roman" w:hAnsi="Times New Roman"/>
          <w:sz w:val="24"/>
        </w:rPr>
        <w:t xml:space="preserve"> муниципального округа Нижегородской области подготовлено заключение</w:t>
      </w:r>
      <w:r>
        <w:rPr>
          <w:rFonts w:ascii="Times New Roman" w:hAnsi="Times New Roman"/>
          <w:sz w:val="24"/>
          <w:highlight w:val="white"/>
        </w:rPr>
        <w:t>.</w:t>
      </w:r>
    </w:p>
    <w:p w14:paraId="13000000">
      <w:pPr>
        <w:spacing w:after="0" w:line="240" w:lineRule="auto"/>
        <w:ind w:firstLine="567" w:left="0"/>
        <w:rPr>
          <w:rFonts w:ascii="Times New Roman" w:hAnsi="Times New Roman"/>
          <w:sz w:val="24"/>
        </w:rPr>
      </w:pPr>
    </w:p>
    <w:p w14:paraId="14000000">
      <w:pPr>
        <w:spacing w:after="0" w:line="240" w:lineRule="auto"/>
        <w:ind w:firstLine="567" w:left="0"/>
        <w:rPr>
          <w:rFonts w:ascii="Times New Roman" w:hAnsi="Times New Roman"/>
          <w:sz w:val="24"/>
        </w:rPr>
      </w:pPr>
      <w:bookmarkStart w:id="1" w:name="_GoBack"/>
      <w:bookmarkEnd w:id="1"/>
    </w:p>
    <w:p w14:paraId="15000000">
      <w:pPr>
        <w:spacing w:after="0" w:line="240" w:lineRule="auto"/>
        <w:ind w:firstLine="567" w:left="0"/>
        <w:rPr>
          <w:rFonts w:ascii="Times New Roman" w:hAnsi="Times New Roman"/>
          <w:sz w:val="24"/>
        </w:rPr>
      </w:pPr>
    </w:p>
    <w:p w14:paraId="16000000">
      <w:pPr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Председатель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А.М. Киселева</w:t>
      </w:r>
    </w:p>
    <w:p w14:paraId="17000000">
      <w:pPr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18000000">
      <w:pPr>
        <w:spacing w:after="0" w:line="240" w:lineRule="auto"/>
        <w:ind w:firstLine="567" w:left="0"/>
        <w:rPr>
          <w:rFonts w:ascii="Times New Roman" w:hAnsi="Times New Roman"/>
          <w:sz w:val="24"/>
        </w:rPr>
      </w:pPr>
    </w:p>
    <w:p w14:paraId="19000000">
      <w:pPr>
        <w:spacing w:after="0" w:line="240" w:lineRule="auto"/>
        <w:ind w:firstLine="567" w:left="0"/>
        <w:rPr>
          <w:rFonts w:ascii="Times New Roman" w:hAnsi="Times New Roman"/>
          <w:sz w:val="24"/>
        </w:rPr>
      </w:pPr>
    </w:p>
    <w:p w14:paraId="1A000000">
      <w:pPr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22.12.2025</w:t>
      </w:r>
    </w:p>
    <w:sectPr>
      <w:pgSz w:h="16848" w:orient="portrait" w:w="11908"/>
      <w:pgMar w:bottom="850" w:footer="720" w:gutter="0" w:header="720" w:left="1304" w:right="737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6_ch" w:type="character">
    <w:name w:val="heading 3"/>
    <w:link w:val="Style_6"/>
    <w:rPr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</w:pPr>
    <w:rPr>
      <w:sz w:val="28"/>
    </w:rPr>
  </w:style>
  <w:style w:styleId="Style_7_ch" w:type="character">
    <w:name w:val="toc 3"/>
    <w:link w:val="Style_7"/>
    <w:rPr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8_ch" w:type="character">
    <w:name w:val="heading 5"/>
    <w:link w:val="Style_8"/>
    <w:rPr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9_ch" w:type="character">
    <w:name w:val="heading 1"/>
    <w:link w:val="Style_9"/>
    <w:rPr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sz w:val="22"/>
    </w:rPr>
  </w:style>
  <w:style w:styleId="Style_11_ch" w:type="character">
    <w:name w:val="Footnote"/>
    <w:link w:val="Style_11"/>
    <w:rPr>
      <w:sz w:val="22"/>
    </w:rPr>
  </w:style>
  <w:style w:styleId="Style_12" w:type="paragraph">
    <w:name w:val="toc 1"/>
    <w:next w:val="Style_1"/>
    <w:link w:val="Style_12_ch"/>
    <w:uiPriority w:val="39"/>
    <w:rPr>
      <w:b w:val="1"/>
      <w:sz w:val="28"/>
    </w:rPr>
  </w:style>
  <w:style w:styleId="Style_12_ch" w:type="character">
    <w:name w:val="toc 1"/>
    <w:link w:val="Style_12"/>
    <w:rPr>
      <w:b w:val="1"/>
      <w:sz w:val="28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Header and Footer"/>
    <w:link w:val="Style_14_ch"/>
    <w:pPr>
      <w:ind/>
      <w:jc w:val="both"/>
    </w:pPr>
    <w:rPr>
      <w:sz w:val="20"/>
    </w:rPr>
  </w:style>
  <w:style w:styleId="Style_14_ch" w:type="character">
    <w:name w:val="Header and Footer"/>
    <w:link w:val="Style_14"/>
    <w:rPr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  <w:rPr>
      <w:sz w:val="28"/>
    </w:rPr>
  </w:style>
  <w:style w:styleId="Style_15_ch" w:type="character">
    <w:name w:val="toc 9"/>
    <w:link w:val="Style_15"/>
    <w:rPr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</w:pPr>
    <w:rPr>
      <w:sz w:val="28"/>
    </w:rPr>
  </w:style>
  <w:style w:styleId="Style_16_ch" w:type="character">
    <w:name w:val="toc 8"/>
    <w:link w:val="Style_16"/>
    <w:rPr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</w:pPr>
    <w:rPr>
      <w:sz w:val="28"/>
    </w:rPr>
  </w:style>
  <w:style w:styleId="Style_17_ch" w:type="character">
    <w:name w:val="toc 5"/>
    <w:link w:val="Style_17"/>
    <w:rPr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i w:val="1"/>
    </w:rPr>
  </w:style>
  <w:style w:styleId="Style_19_ch" w:type="character">
    <w:name w:val="Subtitle"/>
    <w:link w:val="Style_19"/>
    <w:rPr>
      <w:i w:val="1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0_ch" w:type="character">
    <w:name w:val="Title"/>
    <w:link w:val="Style_20"/>
    <w:rPr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1_ch" w:type="character">
    <w:name w:val="heading 4"/>
    <w:link w:val="Style_21"/>
    <w:rPr>
      <w:b w:val="1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2_ch" w:type="character">
    <w:name w:val="heading 2"/>
    <w:link w:val="Style_22"/>
    <w:rPr>
      <w:b w:val="1"/>
      <w:sz w:val="28"/>
    </w:rPr>
  </w:style>
  <w:style w:styleId="Style_23" w:type="paragraph">
    <w:name w:val="Обычный1"/>
    <w:link w:val="Style_23_ch"/>
    <w:rPr>
      <w:rFonts w:ascii="XO Thames" w:hAnsi="XO Thames"/>
      <w:sz w:val="28"/>
    </w:rPr>
  </w:style>
  <w:style w:styleId="Style_23_ch" w:type="character">
    <w:name w:val="Обычный1"/>
    <w:link w:val="Style_23"/>
    <w:rPr>
      <w:rFonts w:ascii="XO Thames" w:hAnsi="XO Thames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2025-12-25T05:26:57Z</dcterms:modified>
</cp:coreProperties>
</file>